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21A" w:rsidRPr="00EB121A" w:rsidRDefault="00EB121A" w:rsidP="00EB121A">
      <w:pPr>
        <w:shd w:val="clear" w:color="auto" w:fill="FFFFFF"/>
        <w:spacing w:after="120" w:line="240" w:lineRule="auto"/>
        <w:outlineLvl w:val="0"/>
        <w:rPr>
          <w:rFonts w:ascii="Helvetica" w:eastAsia="Times New Roman" w:hAnsi="Helvetica" w:cs="Helvetica"/>
          <w:caps/>
          <w:color w:val="69C337"/>
          <w:kern w:val="36"/>
          <w:sz w:val="36"/>
          <w:szCs w:val="36"/>
        </w:rPr>
      </w:pPr>
      <w:r w:rsidRPr="00EB121A">
        <w:rPr>
          <w:rFonts w:ascii="Helvetica" w:eastAsia="Times New Roman" w:hAnsi="Helvetica" w:cs="Helvetica"/>
          <w:caps/>
          <w:color w:val="69C337"/>
          <w:kern w:val="36"/>
          <w:sz w:val="36"/>
          <w:szCs w:val="36"/>
        </w:rPr>
        <w:t>PROFIL KANDYDATA</w:t>
      </w:r>
    </w:p>
    <w:p w:rsidR="00EB121A" w:rsidRPr="00EB121A" w:rsidRDefault="00EB121A" w:rsidP="00EB121A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b/>
          <w:bCs/>
          <w:color w:val="222222"/>
          <w:sz w:val="15"/>
        </w:rPr>
        <w:t>Aby ubiegać się o stypendium w XXII edycji programu (2023/2024) należy:</w:t>
      </w:r>
    </w:p>
    <w:p w:rsidR="00EB121A" w:rsidRPr="00EB121A" w:rsidRDefault="00EB121A" w:rsidP="00EB121A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ukończyć liceum lub technikum lub szkołę branżową II stopnia w 2023 r. i być maturzystą z 2023 roku;</w:t>
      </w:r>
    </w:p>
    <w:p w:rsidR="00EB121A" w:rsidRPr="00EB121A" w:rsidRDefault="00EB121A" w:rsidP="00EB121A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zostać przyjętym na I rok dziennych studiów I stopnia lub I rok dziennych jednolitych studiów magisterskich, realizowanych w </w:t>
      </w:r>
      <w:hyperlink r:id="rId5" w:tgtFrame="_blank" w:history="1">
        <w:r w:rsidRPr="00EB121A">
          <w:rPr>
            <w:rFonts w:ascii="Arial" w:eastAsia="Times New Roman" w:hAnsi="Arial" w:cs="Arial"/>
            <w:b/>
            <w:bCs/>
            <w:color w:val="69C337"/>
            <w:sz w:val="15"/>
          </w:rPr>
          <w:t>polskich akademickich uczelniach publicznych</w:t>
        </w:r>
      </w:hyperlink>
      <w:r w:rsidRPr="00EB121A">
        <w:rPr>
          <w:rFonts w:ascii="Arial" w:eastAsia="Times New Roman" w:hAnsi="Arial" w:cs="Arial"/>
          <w:color w:val="222222"/>
          <w:sz w:val="15"/>
          <w:szCs w:val="15"/>
        </w:rPr>
        <w:t>;</w:t>
      </w:r>
    </w:p>
    <w:p w:rsidR="00EB121A" w:rsidRPr="00EB121A" w:rsidRDefault="00EB121A" w:rsidP="00EB121A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pochodzić ze wsi lub miasta do 20 tysięcy mieszkańców.</w:t>
      </w:r>
      <w:r w:rsidRPr="00EB121A">
        <w:rPr>
          <w:rFonts w:ascii="Arial" w:eastAsia="Times New Roman" w:hAnsi="Arial" w:cs="Arial"/>
          <w:color w:val="222222"/>
          <w:sz w:val="15"/>
          <w:szCs w:val="15"/>
        </w:rPr>
        <w:br/>
        <w:t>Fakt ten musi być potwierdzony zameldowaniem. Okres zameldowania nie może być krótszy niż 2 lata od daty ogłoszenia Programu na stronie www.stypendia-pomostowe.pl;</w:t>
      </w:r>
    </w:p>
    <w:p w:rsidR="00EB121A" w:rsidRPr="00EB121A" w:rsidRDefault="00EB121A" w:rsidP="00EB121A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pochodzić z rodziny, której </w:t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dochód na osobę nie przekracza 2443 zł brutto. </w:t>
      </w:r>
      <w:r w:rsidRPr="00EB121A">
        <w:rPr>
          <w:rFonts w:ascii="Arial" w:eastAsia="Times New Roman" w:hAnsi="Arial" w:cs="Arial"/>
          <w:color w:val="222222"/>
          <w:sz w:val="15"/>
          <w:szCs w:val="15"/>
        </w:rPr>
        <w:t>Jeśli członkiem rodziny jest dziecko legitymujące się orzeczeniem o niepełnosprawności lub stopniu niepełnosprawności, do dochodu nie wlicza się zasiłku pielęgnacyjnego i dodatku pielęgnacyjnego otrzymywanych w związku z tą niepełnosprawnością;</w:t>
      </w:r>
    </w:p>
    <w:p w:rsidR="00EB121A" w:rsidRPr="00EB121A" w:rsidRDefault="00EB121A" w:rsidP="00EB121A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osiągać </w:t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dobre wyniki w nauce</w:t>
      </w:r>
      <w:r w:rsidRPr="00EB121A">
        <w:rPr>
          <w:rFonts w:ascii="Arial" w:eastAsia="Times New Roman" w:hAnsi="Arial" w:cs="Arial"/>
          <w:color w:val="222222"/>
          <w:sz w:val="15"/>
          <w:szCs w:val="15"/>
        </w:rPr>
        <w:t>, tzn. min. 100 punktów na maturze. Liczbę punktów oblicz sam, stosując </w:t>
      </w:r>
      <w:hyperlink r:id="rId6" w:tooltip="Algorytm" w:history="1">
        <w:r w:rsidRPr="00EB121A">
          <w:rPr>
            <w:rFonts w:ascii="Arial" w:eastAsia="Times New Roman" w:hAnsi="Arial" w:cs="Arial"/>
            <w:b/>
            <w:bCs/>
            <w:color w:val="69C337"/>
            <w:sz w:val="15"/>
          </w:rPr>
          <w:t>Algorytm</w:t>
        </w:r>
      </w:hyperlink>
      <w:r w:rsidRPr="00EB121A">
        <w:rPr>
          <w:rFonts w:ascii="Arial" w:eastAsia="Times New Roman" w:hAnsi="Arial" w:cs="Arial"/>
          <w:color w:val="222222"/>
          <w:sz w:val="15"/>
          <w:szCs w:val="15"/>
        </w:rPr>
        <w:t>.</w:t>
      </w:r>
    </w:p>
    <w:p w:rsidR="00EB121A" w:rsidRPr="00EB121A" w:rsidRDefault="00EB121A" w:rsidP="00EB121A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b/>
          <w:bCs/>
          <w:color w:val="222222"/>
          <w:sz w:val="15"/>
        </w:rPr>
        <w:t>Wszystkie powyższe warunki muszą być spełnione łącznie.</w:t>
      </w:r>
      <w:r w:rsidRPr="00EB121A">
        <w:rPr>
          <w:rFonts w:ascii="Arial" w:eastAsia="Times New Roman" w:hAnsi="Arial" w:cs="Arial"/>
          <w:color w:val="222222"/>
          <w:sz w:val="15"/>
          <w:szCs w:val="15"/>
        </w:rPr>
        <w:br/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Dodatkowo musisz spełnić przynajmniej jedno z poniższych kryteriów:</w:t>
      </w:r>
    </w:p>
    <w:p w:rsidR="00EB121A" w:rsidRPr="00EB121A" w:rsidRDefault="00EB121A" w:rsidP="00EB121A">
      <w:pPr>
        <w:numPr>
          <w:ilvl w:val="0"/>
          <w:numId w:val="2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pochodzić z rodziny, w której przynajmniej jeden z rodziców, lub opiekun prawny pracował w PGR nie mniej niż 2 lata (wykaz oddziałów terenowych KOWR i ich dane adresowe znajdziesz</w:t>
      </w:r>
      <w:hyperlink r:id="rId7" w:tgtFrame="_blank" w:history="1">
        <w:r w:rsidRPr="00EB121A">
          <w:rPr>
            <w:rFonts w:ascii="Arial" w:eastAsia="Times New Roman" w:hAnsi="Arial" w:cs="Arial"/>
            <w:b/>
            <w:bCs/>
            <w:color w:val="69C337"/>
            <w:sz w:val="15"/>
          </w:rPr>
          <w:t> tutaj</w:t>
        </w:r>
      </w:hyperlink>
      <w:r w:rsidRPr="00EB121A">
        <w:rPr>
          <w:rFonts w:ascii="Arial" w:eastAsia="Times New Roman" w:hAnsi="Arial" w:cs="Arial"/>
          <w:color w:val="222222"/>
          <w:sz w:val="15"/>
          <w:szCs w:val="15"/>
        </w:rPr>
        <w:t>) – </w:t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SEGMENT IA</w:t>
      </w:r>
    </w:p>
    <w:p w:rsidR="00EB121A" w:rsidRPr="00EB121A" w:rsidRDefault="00EB121A" w:rsidP="00EB121A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b/>
          <w:bCs/>
          <w:color w:val="222222"/>
          <w:sz w:val="15"/>
        </w:rPr>
        <w:t>lub</w:t>
      </w:r>
    </w:p>
    <w:p w:rsidR="00EB121A" w:rsidRPr="00EB121A" w:rsidRDefault="00EB121A" w:rsidP="00EB121A">
      <w:pPr>
        <w:numPr>
          <w:ilvl w:val="0"/>
          <w:numId w:val="3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 xml:space="preserve">być uczestnikiem III etapu (finałowego) ogólnopolskiej olimpiady przedmiotowej w trakcie nauki w szkole </w:t>
      </w:r>
      <w:proofErr w:type="spellStart"/>
      <w:r w:rsidRPr="00EB121A">
        <w:rPr>
          <w:rFonts w:ascii="Arial" w:eastAsia="Times New Roman" w:hAnsi="Arial" w:cs="Arial"/>
          <w:color w:val="222222"/>
          <w:sz w:val="15"/>
          <w:szCs w:val="15"/>
        </w:rPr>
        <w:t>ponadgimnazjalnej</w:t>
      </w:r>
      <w:proofErr w:type="spellEnd"/>
      <w:r w:rsidRPr="00EB121A">
        <w:rPr>
          <w:rFonts w:ascii="Arial" w:eastAsia="Times New Roman" w:hAnsi="Arial" w:cs="Arial"/>
          <w:color w:val="222222"/>
          <w:sz w:val="15"/>
          <w:szCs w:val="15"/>
        </w:rPr>
        <w:t xml:space="preserve"> (wykaz olimpiad kwalifikujących do stypendium znajdziesz </w:t>
      </w:r>
      <w:hyperlink r:id="rId8" w:history="1">
        <w:r w:rsidRPr="00EB121A">
          <w:rPr>
            <w:rFonts w:ascii="Arial" w:eastAsia="Times New Roman" w:hAnsi="Arial" w:cs="Arial"/>
            <w:b/>
            <w:bCs/>
            <w:color w:val="69C337"/>
            <w:sz w:val="15"/>
          </w:rPr>
          <w:t>tutaj</w:t>
        </w:r>
      </w:hyperlink>
      <w:r w:rsidRPr="00EB121A">
        <w:rPr>
          <w:rFonts w:ascii="Arial" w:eastAsia="Times New Roman" w:hAnsi="Arial" w:cs="Arial"/>
          <w:color w:val="222222"/>
          <w:sz w:val="15"/>
          <w:szCs w:val="15"/>
        </w:rPr>
        <w:t>) – </w:t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SEGMENT IB</w:t>
      </w:r>
    </w:p>
    <w:p w:rsidR="00EB121A" w:rsidRPr="00EB121A" w:rsidRDefault="00EB121A" w:rsidP="00EB121A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b/>
          <w:bCs/>
          <w:color w:val="222222"/>
          <w:sz w:val="15"/>
        </w:rPr>
        <w:t>lub</w:t>
      </w:r>
    </w:p>
    <w:p w:rsidR="00EB121A" w:rsidRPr="00EB121A" w:rsidRDefault="00EB121A" w:rsidP="00EB121A">
      <w:pPr>
        <w:numPr>
          <w:ilvl w:val="0"/>
          <w:numId w:val="4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być członkiem rodziny wielodzietnej (3+) lub wychowankiem rodziny zastępczej lub placówki opiekuńczo-wychowawczej typu socjalizacyjnego (państwowego domu dziecka)  – </w:t>
      </w:r>
      <w:r w:rsidRPr="00EB121A">
        <w:rPr>
          <w:rFonts w:ascii="Arial" w:eastAsia="Times New Roman" w:hAnsi="Arial" w:cs="Arial"/>
          <w:b/>
          <w:bCs/>
          <w:color w:val="222222"/>
          <w:sz w:val="15"/>
        </w:rPr>
        <w:t>SEGMENT IC</w:t>
      </w:r>
    </w:p>
    <w:p w:rsidR="00EB121A" w:rsidRPr="00EB121A" w:rsidRDefault="00EB121A" w:rsidP="00EB121A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b/>
          <w:bCs/>
          <w:color w:val="222222"/>
          <w:sz w:val="15"/>
        </w:rPr>
        <w:t>lub</w:t>
      </w:r>
    </w:p>
    <w:p w:rsidR="00EB121A" w:rsidRPr="00EB121A" w:rsidRDefault="00EB121A" w:rsidP="00EB121A">
      <w:pPr>
        <w:numPr>
          <w:ilvl w:val="0"/>
          <w:numId w:val="5"/>
        </w:numPr>
        <w:shd w:val="clear" w:color="auto" w:fill="FFFFFF"/>
        <w:spacing w:after="0" w:line="240" w:lineRule="auto"/>
        <w:ind w:left="440"/>
        <w:rPr>
          <w:rFonts w:ascii="Arial" w:eastAsia="Times New Roman" w:hAnsi="Arial" w:cs="Arial"/>
          <w:color w:val="222222"/>
          <w:sz w:val="15"/>
          <w:szCs w:val="15"/>
        </w:rPr>
      </w:pPr>
      <w:r w:rsidRPr="00EB121A">
        <w:rPr>
          <w:rFonts w:ascii="Arial" w:eastAsia="Times New Roman" w:hAnsi="Arial" w:cs="Arial"/>
          <w:color w:val="222222"/>
          <w:sz w:val="15"/>
          <w:szCs w:val="15"/>
        </w:rPr>
        <w:t>posiadać rekomendację lokalnej organizacji pozarządowej – </w:t>
      </w:r>
      <w:r w:rsidRPr="00EB121A">
        <w:rPr>
          <w:rFonts w:ascii="Arial" w:eastAsia="Times New Roman" w:hAnsi="Arial" w:cs="Arial"/>
          <w:b/>
          <w:bCs/>
          <w:color w:val="222222"/>
          <w:sz w:val="15"/>
          <w:szCs w:val="15"/>
        </w:rPr>
        <w:t>SEGMENT II</w:t>
      </w:r>
      <w:r w:rsidRPr="00EB121A">
        <w:rPr>
          <w:rFonts w:ascii="Arial" w:eastAsia="Times New Roman" w:hAnsi="Arial" w:cs="Arial"/>
          <w:b/>
          <w:bCs/>
          <w:color w:val="222222"/>
          <w:sz w:val="15"/>
          <w:szCs w:val="15"/>
        </w:rPr>
        <w:br/>
      </w:r>
      <w:hyperlink r:id="rId9" w:tgtFrame="_blank" w:history="1">
        <w:r w:rsidRPr="00EB121A">
          <w:rPr>
            <w:rFonts w:ascii="Arial" w:eastAsia="Times New Roman" w:hAnsi="Arial" w:cs="Arial"/>
            <w:b/>
            <w:bCs/>
            <w:color w:val="69C337"/>
            <w:sz w:val="15"/>
          </w:rPr>
          <w:t>Lista organizacji biorących udział w XXII edycji programu</w:t>
        </w:r>
      </w:hyperlink>
      <w:r w:rsidRPr="00EB121A">
        <w:rPr>
          <w:rFonts w:ascii="Arial" w:eastAsia="Times New Roman" w:hAnsi="Arial" w:cs="Arial"/>
          <w:b/>
          <w:bCs/>
          <w:color w:val="222222"/>
          <w:sz w:val="15"/>
        </w:rPr>
        <w:t>.</w:t>
      </w:r>
    </w:p>
    <w:p w:rsidR="00000000" w:rsidRDefault="00EB121A"/>
    <w:sectPr w:rsidR="00000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75723"/>
    <w:multiLevelType w:val="multilevel"/>
    <w:tmpl w:val="21CE2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133D43"/>
    <w:multiLevelType w:val="multilevel"/>
    <w:tmpl w:val="FA9E1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8D6FC7"/>
    <w:multiLevelType w:val="multilevel"/>
    <w:tmpl w:val="F57E8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244E29"/>
    <w:multiLevelType w:val="multilevel"/>
    <w:tmpl w:val="5AE0D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CF34ABF"/>
    <w:multiLevelType w:val="multilevel"/>
    <w:tmpl w:val="C026E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425"/>
  <w:characterSpacingControl w:val="doNotCompress"/>
  <w:savePreviewPicture/>
  <w:compat>
    <w:useFELayout/>
  </w:compat>
  <w:rsids>
    <w:rsidRoot w:val="00EB121A"/>
    <w:rsid w:val="00EB1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EB12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B121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nyWeb">
    <w:name w:val="Normal (Web)"/>
    <w:basedOn w:val="Normalny"/>
    <w:uiPriority w:val="99"/>
    <w:semiHidden/>
    <w:unhideWhenUsed/>
    <w:rsid w:val="00EB12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B121A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EB121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45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6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ypendia-pomostowe.pl/wp-content/uploads/2023/03/Wykaz-Olimpiad-XXII-PSP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owr.gov.pl/kontakt/o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ypendia-pomostowe.pl/stypendia-i-staze-krajowe/stypendia-na-i-rok/algorytm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typendia-pomostowe.pl/wp-content/uploads/2023/07/Uczelnie-akademickie_XXII-PSP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typendia-pomostowe.pl/wp-content/uploads/2023/07/Lista-NGO-w-XXII-edycji-PSP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2044</Characters>
  <Application>Microsoft Office Word</Application>
  <DocSecurity>0</DocSecurity>
  <Lines>17</Lines>
  <Paragraphs>4</Paragraphs>
  <ScaleCrop>false</ScaleCrop>
  <Company/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2023-07-13T17:32:00Z</dcterms:created>
  <dcterms:modified xsi:type="dcterms:W3CDTF">2023-07-13T17:32:00Z</dcterms:modified>
</cp:coreProperties>
</file>